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5CA04C9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6D46EA">
        <w:rPr>
          <w:rFonts w:ascii="Times New Roman" w:eastAsia="MS Mincho" w:hAnsi="Times New Roman"/>
          <w:b/>
          <w:sz w:val="28"/>
          <w:szCs w:val="28"/>
        </w:rPr>
        <w:t>796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0CA61D1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BB78B1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2B60F6D6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41EA29A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4F4D21E5" w14:textId="32EF1E1E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F449C5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5D1A1E7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4E0E9D2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21AEF12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4F6629C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1D5E8600" w14:textId="0CC9BF49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6D46EA">
        <w:rPr>
          <w:rFonts w:eastAsia="MS Mincho"/>
          <w:sz w:val="28"/>
          <w:szCs w:val="28"/>
        </w:rPr>
        <w:t>1093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6D46EA">
        <w:rPr>
          <w:rFonts w:eastAsia="MS Mincho"/>
          <w:sz w:val="28"/>
          <w:szCs w:val="28"/>
        </w:rPr>
        <w:t>16000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F449C5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4E4770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25AF5D4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539977E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4199CB5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441A63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4370CD55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59820BE5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6D0F3E1C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7CCEA3E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1E735001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48D103E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159001C6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50A0D3A2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44E3CB5D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71FD7CA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6D46EA">
        <w:rPr>
          <w:rFonts w:eastAsia="MS Mincho"/>
          <w:sz w:val="28"/>
          <w:szCs w:val="28"/>
        </w:rPr>
        <w:t>32000</w:t>
      </w:r>
      <w:r w:rsidRPr="0009571F">
        <w:rPr>
          <w:rFonts w:eastAsia="MS Mincho"/>
          <w:sz w:val="28"/>
          <w:szCs w:val="28"/>
        </w:rPr>
        <w:t xml:space="preserve"> (</w:t>
      </w:r>
      <w:r w:rsidR="006D46EA">
        <w:rPr>
          <w:rFonts w:eastAsia="MS Mincho"/>
          <w:sz w:val="28"/>
          <w:szCs w:val="28"/>
        </w:rPr>
        <w:t>тридцать две тысячи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24A348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6D46EA" w:rsidR="006D46EA">
        <w:rPr>
          <w:sz w:val="28"/>
          <w:szCs w:val="28"/>
        </w:rPr>
        <w:t>0412365400555007962620138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720C42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2F1186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4E4F721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58D7C08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6800F5E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07E634A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F449C5" w14:paraId="75F25F12" w14:textId="62E0AD5D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F449C5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F449C5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1654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3CF3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49C5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